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0AF" w:rsidRPr="003B60AF" w:rsidRDefault="003B60AF" w:rsidP="003B60AF">
      <w:pPr>
        <w:widowControl/>
        <w:shd w:val="clear" w:color="auto" w:fill="FFFFFF"/>
        <w:spacing w:line="675" w:lineRule="atLeast"/>
        <w:jc w:val="center"/>
        <w:outlineLvl w:val="1"/>
        <w:rPr>
          <w:rFonts w:ascii="微软雅黑" w:eastAsia="微软雅黑" w:hAnsi="微软雅黑" w:cs="宋体"/>
          <w:b/>
          <w:bCs/>
          <w:color w:val="333333"/>
          <w:kern w:val="0"/>
          <w:sz w:val="36"/>
          <w:szCs w:val="36"/>
        </w:rPr>
      </w:pPr>
      <w:r w:rsidRPr="003B60AF">
        <w:rPr>
          <w:rFonts w:ascii="微软雅黑" w:eastAsia="微软雅黑" w:hAnsi="微软雅黑" w:cs="宋体" w:hint="eastAsia"/>
          <w:b/>
          <w:bCs/>
          <w:color w:val="333333"/>
          <w:kern w:val="0"/>
          <w:sz w:val="36"/>
          <w:szCs w:val="36"/>
        </w:rPr>
        <w:t>中华人民共和国财政部令第108号--事业单位财务规则</w:t>
      </w:r>
    </w:p>
    <w:p w:rsidR="003B60AF" w:rsidRPr="003B60AF" w:rsidRDefault="003B60AF" w:rsidP="003B60AF">
      <w:pPr>
        <w:widowControl/>
        <w:shd w:val="clear" w:color="auto" w:fill="FFFFFF"/>
        <w:spacing w:after="240"/>
        <w:jc w:val="left"/>
        <w:rPr>
          <w:rFonts w:ascii="宋体" w:eastAsia="宋体" w:hAnsi="宋体" w:cs="宋体" w:hint="eastAsia"/>
          <w:color w:val="333333"/>
          <w:kern w:val="0"/>
          <w:sz w:val="24"/>
          <w:szCs w:val="24"/>
        </w:rPr>
      </w:pPr>
      <w:r w:rsidRPr="003B60AF">
        <w:rPr>
          <w:rFonts w:ascii="宋体" w:eastAsia="宋体" w:hAnsi="宋体" w:cs="宋体" w:hint="eastAsia"/>
          <w:color w:val="333333"/>
          <w:kern w:val="0"/>
          <w:sz w:val="24"/>
          <w:szCs w:val="24"/>
        </w:rPr>
        <w:t xml:space="preserve">　　《事业单位财务规则》已经2021年12月31日部务会议审议通过，现予公布，自2022年3月1日起施行。</w:t>
      </w:r>
    </w:p>
    <w:p w:rsidR="003B60AF" w:rsidRPr="003B60AF" w:rsidRDefault="003B60AF" w:rsidP="003B60AF">
      <w:pPr>
        <w:widowControl/>
        <w:shd w:val="clear" w:color="auto" w:fill="FFFFFF"/>
        <w:spacing w:after="240"/>
        <w:jc w:val="right"/>
        <w:rPr>
          <w:rFonts w:ascii="宋体" w:eastAsia="宋体" w:hAnsi="宋体" w:cs="宋体" w:hint="eastAsia"/>
          <w:color w:val="333333"/>
          <w:kern w:val="0"/>
          <w:sz w:val="24"/>
          <w:szCs w:val="24"/>
        </w:rPr>
      </w:pPr>
      <w:r w:rsidRPr="003B60AF">
        <w:rPr>
          <w:rFonts w:ascii="宋体" w:eastAsia="宋体" w:hAnsi="宋体" w:cs="宋体" w:hint="eastAsia"/>
          <w:color w:val="333333"/>
          <w:kern w:val="0"/>
          <w:sz w:val="24"/>
          <w:szCs w:val="24"/>
        </w:rPr>
        <w:t xml:space="preserve">　　部长 刘昆</w:t>
      </w:r>
    </w:p>
    <w:p w:rsidR="003B60AF" w:rsidRDefault="003B60AF" w:rsidP="003B60AF">
      <w:pPr>
        <w:widowControl/>
        <w:shd w:val="clear" w:color="auto" w:fill="FFFFFF"/>
        <w:jc w:val="right"/>
        <w:rPr>
          <w:rFonts w:ascii="宋体" w:eastAsia="宋体" w:hAnsi="宋体" w:cs="宋体" w:hint="eastAsia"/>
          <w:color w:val="333333"/>
          <w:kern w:val="0"/>
          <w:sz w:val="24"/>
          <w:szCs w:val="24"/>
        </w:rPr>
      </w:pPr>
      <w:r w:rsidRPr="003B60AF">
        <w:rPr>
          <w:rFonts w:ascii="宋体" w:eastAsia="宋体" w:hAnsi="宋体" w:cs="宋体" w:hint="eastAsia"/>
          <w:color w:val="333333"/>
          <w:kern w:val="0"/>
          <w:sz w:val="24"/>
          <w:szCs w:val="24"/>
        </w:rPr>
        <w:t xml:space="preserve">　　2022年1月7日</w:t>
      </w:r>
    </w:p>
    <w:p w:rsidR="003B60AF" w:rsidRPr="003B60AF" w:rsidRDefault="003B60AF" w:rsidP="003B60AF">
      <w:pPr>
        <w:widowControl/>
        <w:shd w:val="clear" w:color="auto" w:fill="FFFFFF"/>
        <w:jc w:val="right"/>
        <w:rPr>
          <w:rFonts w:ascii="宋体" w:eastAsia="宋体" w:hAnsi="宋体" w:cs="宋体" w:hint="eastAsia"/>
          <w:color w:val="333333"/>
          <w:kern w:val="0"/>
          <w:sz w:val="24"/>
          <w:szCs w:val="24"/>
        </w:rPr>
      </w:pPr>
      <w:bookmarkStart w:id="0" w:name="_GoBack"/>
      <w:bookmarkEnd w:id="0"/>
    </w:p>
    <w:p w:rsidR="003B60AF" w:rsidRDefault="003B60AF" w:rsidP="003B60AF">
      <w:pPr>
        <w:pStyle w:val="a3"/>
        <w:shd w:val="clear" w:color="auto" w:fill="FFFFFF"/>
        <w:spacing w:before="0" w:beforeAutospacing="0" w:after="240" w:afterAutospacing="0"/>
        <w:jc w:val="center"/>
        <w:rPr>
          <w:color w:val="333333"/>
        </w:rPr>
      </w:pPr>
      <w:r>
        <w:rPr>
          <w:rFonts w:hint="eastAsia"/>
          <w:b/>
          <w:bCs/>
          <w:color w:val="333333"/>
        </w:rPr>
        <w:t>事业单位财务规则</w:t>
      </w:r>
    </w:p>
    <w:p w:rsidR="003B60AF" w:rsidRDefault="003B60AF" w:rsidP="003B60AF">
      <w:pPr>
        <w:pStyle w:val="a3"/>
        <w:shd w:val="clear" w:color="auto" w:fill="FFFFFF"/>
        <w:spacing w:before="0" w:beforeAutospacing="0" w:after="240" w:afterAutospacing="0"/>
        <w:jc w:val="center"/>
        <w:rPr>
          <w:rFonts w:hint="eastAsia"/>
          <w:color w:val="333333"/>
        </w:rPr>
      </w:pPr>
      <w:r>
        <w:rPr>
          <w:rFonts w:hint="eastAsia"/>
          <w:b/>
          <w:bCs/>
          <w:color w:val="333333"/>
        </w:rPr>
        <w:t>第一章 总 则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第一条 为了进一步规范事业单位的财务行为，加强事业单位财务管理和监督，提高资金使用效益，保障事业单位健康发展，制定本规则。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第二条 本规则适用于各级各类事业单位（以下简称事业单位）的财务活动。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第三条 事业单位财务管理的基本原则是：执行国家有关法律、法规和财务规章制度；坚持勤俭办一切事业的方针；正确处理事业发展需要和资金供给的关系，社会效益和经济效益的关系，国家、单位和个人三者利益的关系。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第四条 事业单位财务管理的主要任务是：合理编制单位预算，严格预算执行，完整、准确编制单位决算报告和财务报告，真实反映单位预算执行情况、财务状况和运行情况；依法组织收入，努力节约支出；建立健全财务制度，加强经济核算，全面实施绩效管理，提高资金使用效益；加强资产管理，合理配置和有效利用资产，防止资产流失；加强对单位经济活动的财务控制和监督，防范财务风险。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第五条 事业单位的财务活动在单位负责人的领导下，由单位财务部门统一管理。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第六条 事业单位的各项经济业务事项按照国家统一的会计制度进行会计核算。</w:t>
      </w:r>
    </w:p>
    <w:p w:rsidR="003B60AF" w:rsidRDefault="003B60AF" w:rsidP="003B60AF">
      <w:pPr>
        <w:pStyle w:val="a3"/>
        <w:shd w:val="clear" w:color="auto" w:fill="FFFFFF"/>
        <w:spacing w:before="0" w:beforeAutospacing="0" w:after="240" w:afterAutospacing="0"/>
        <w:jc w:val="center"/>
        <w:rPr>
          <w:rFonts w:hint="eastAsia"/>
          <w:color w:val="333333"/>
        </w:rPr>
      </w:pPr>
      <w:r>
        <w:rPr>
          <w:rFonts w:hint="eastAsia"/>
          <w:b/>
          <w:bCs/>
          <w:color w:val="333333"/>
        </w:rPr>
        <w:t>第二章 单位预算管理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第七条 事业单位预算是指事业单位根据事业发展目标和计划编制的年度财务收支计划。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事业单位预算由收入预算和支出预算组成。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第八条 国家对事业单位实行核定收支、定额或者定项补助、超支不补、结转和结余按规定使用的预算管理办法。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定额或者定项补助根据国家有关政策和财力可能，结合事业单位改革要求、事业特点、事业发展目标和计划、事业单位收支及资产状况等确定。定额或者定项补助可以为零。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lastRenderedPageBreak/>
        <w:t xml:space="preserve">　　非财政补助收入大于支出较多的事业单位，可以实行收入上缴办法。具体办法由财政部门会同有关主管部门制定。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第九条 事业单位参考以前年度预算执行情况，根据预算年度的收入增减因素和措施，以及以前年度结转和结余情况，测算编制收入预算草案；根据事业发展需要与财力可能，测算编制支出预算草案。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事业单位预算应当自求收支平衡，不得编制赤字预算。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第十条 事业单位应当根据国家宏观调控总体要求、年度事业发展目标和计划以及预算编制的规定，提出预算建议数，经主管部门审核汇总报财政部门（一级预算单位直接报财政部门，下同）。事业单位根据财政部门下达的预算控制数编制预算草案，由主管部门审核汇总报财政部门，经法定程序审核批复后执行。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第十一条 事业单位应当严格执行批准的预算。预算执行中，国家对财政补助收入和财政专户管理资金的预算一般不予调剂，确需调剂的，由事业单位报主管部门审核后报财政部门调剂；其他资金确需调剂的，按照国家有关规定办理。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第十二条 事业单位决算是指事业单位预算收支和结余的年度执行结果。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第十三条 事业单位应当按照规定编制年度决算草案，由主管部门审核汇总后报财政部门审批。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第十四条 事业单位应当加强决算审核和分析，保证决算数据的真实、准确，规范决算管理工作。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第十五条 事业单位应当全面加强预算绩效管理，提高资金使用效益。</w:t>
      </w:r>
    </w:p>
    <w:p w:rsidR="003B60AF" w:rsidRDefault="003B60AF" w:rsidP="003B60AF">
      <w:pPr>
        <w:pStyle w:val="a3"/>
        <w:shd w:val="clear" w:color="auto" w:fill="FFFFFF"/>
        <w:spacing w:before="0" w:beforeAutospacing="0" w:after="240" w:afterAutospacing="0"/>
        <w:jc w:val="center"/>
        <w:rPr>
          <w:rFonts w:hint="eastAsia"/>
          <w:color w:val="333333"/>
        </w:rPr>
      </w:pPr>
      <w:r>
        <w:rPr>
          <w:rFonts w:hint="eastAsia"/>
          <w:b/>
          <w:bCs/>
          <w:color w:val="333333"/>
        </w:rPr>
        <w:t>第三章 收入管理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第十六条 收入是指事业单位为开展业务及其他活动依法取得的非偿还性资金。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第十七条 事业单位收入包括：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（一）财政补助收入，即事业单位从本级财政部门取得的各</w:t>
      </w:r>
      <w:proofErr w:type="gramStart"/>
      <w:r>
        <w:rPr>
          <w:rFonts w:hint="eastAsia"/>
          <w:color w:val="333333"/>
        </w:rPr>
        <w:t>类财政</w:t>
      </w:r>
      <w:proofErr w:type="gramEnd"/>
      <w:r>
        <w:rPr>
          <w:rFonts w:hint="eastAsia"/>
          <w:color w:val="333333"/>
        </w:rPr>
        <w:t>拨款。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（二）事业收入，即事业单位开展专业业务活动及其辅助活动取得的收入。其中：按照国家有关规定应当上缴国库或者财政专户的资金，不计</w:t>
      </w:r>
      <w:proofErr w:type="gramStart"/>
      <w:r>
        <w:rPr>
          <w:rFonts w:hint="eastAsia"/>
          <w:color w:val="333333"/>
        </w:rPr>
        <w:t>入事业</w:t>
      </w:r>
      <w:proofErr w:type="gramEnd"/>
      <w:r>
        <w:rPr>
          <w:rFonts w:hint="eastAsia"/>
          <w:color w:val="333333"/>
        </w:rPr>
        <w:t>收入；从财政</w:t>
      </w:r>
      <w:proofErr w:type="gramStart"/>
      <w:r>
        <w:rPr>
          <w:rFonts w:hint="eastAsia"/>
          <w:color w:val="333333"/>
        </w:rPr>
        <w:t>专户核拨给</w:t>
      </w:r>
      <w:proofErr w:type="gramEnd"/>
      <w:r>
        <w:rPr>
          <w:rFonts w:hint="eastAsia"/>
          <w:color w:val="333333"/>
        </w:rPr>
        <w:t>事业单位的资金和经核准不上缴国库或者财政专户的资金，计入事业收入。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（三）上级补助收入，即事业单位从主管部门和上级单位取得的非财政补助收入。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（四）附属单位上缴收入，即事业单位附属独立核算单位按照有关规定上缴的收入。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lastRenderedPageBreak/>
        <w:t xml:space="preserve">　　（五）经营收入，即事业单位在专业业务活动及其辅助活动之外开展非独立核算经营活动取得的收入。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（六）其他收入，即本条上述规定范围以外的各项收入，包括投资收益、利息收入、捐赠收入、非本级财政补助收入、租金收入等。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第十八条 事业单位应当将各项收入全部纳入单位预算，统一核算，统一管理，未纳入预算的收入不得安排支出。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第十九条 事业单位对按照规定上缴国库或者财政专户的资金，应当按照国库集中收缴的有关规定及时足额上缴，不得隐瞒、滞留、截留、占用、挪用、拖欠或坐支。</w:t>
      </w:r>
    </w:p>
    <w:p w:rsidR="003B60AF" w:rsidRDefault="003B60AF" w:rsidP="003B60AF">
      <w:pPr>
        <w:pStyle w:val="a3"/>
        <w:shd w:val="clear" w:color="auto" w:fill="FFFFFF"/>
        <w:spacing w:before="0" w:beforeAutospacing="0" w:after="240" w:afterAutospacing="0"/>
        <w:jc w:val="center"/>
        <w:rPr>
          <w:rFonts w:hint="eastAsia"/>
          <w:color w:val="333333"/>
        </w:rPr>
      </w:pPr>
      <w:r>
        <w:rPr>
          <w:rFonts w:hint="eastAsia"/>
          <w:b/>
          <w:bCs/>
          <w:color w:val="333333"/>
        </w:rPr>
        <w:t>第四章 支出管理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第二十条 支出是指事业单位开展业务及其他活动发生的资金耗费和损失。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第二十一条 事业单位支出包括：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一）事业支出，即事业单位开展专业业务活动及其辅助活动发生的基本支出和项目支出。基本支出，是指事业单位为保障其单位正常运转、完成日常工作任务所发生的支出，包括人员经费和公用经费；项目支出，是指事业单位为完成其特定的工作任务和事业发展目标所发生的支出。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（二）经营支出，即事业单位在专业业务活动及其辅助活动之外开展非独立核算经营活动发生的支出。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（三）对附属单位补助支出，即事业单位用财政补助收入之外的收入对附属单位补助发生的支出。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（四）上缴上级支出，即事业单位按照财政部门和主管部门的规定上缴上级单位的支出。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（五）其他支出，即本条上述规定范围以外的各项支出，包括利息支出、捐赠支出等。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第二十二条 事业单位应当将各项支出全部纳入单位预算，实行项目库管理，建立健全支出管理制度。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第二十三条 事业单位的支出应当厉行节约，严格执行国家有关财务规章制度规定的开支范围及开支标准；国家有关财务规章制度没有统一规定的，由事业单位规定，报主管部门和财政部门备案。事业单位的规定违反法律制度和国家政策的，主管部门和财政部门应当责令改正。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第二十四条 事业单位从财政部门和主管部门取得的有指定项目和用途的专项资金，应当专款专用、单独核算，并按照规定报送专项资金使用情况的报告，接受财政部门或者主管部门的检查、验收。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lastRenderedPageBreak/>
        <w:t xml:space="preserve">　　第二十五条 事业单位应当加强经济核算，可以根据开展业务活动及其他活动的实际需要，实行成本核算。成本核算的具体办法按照国务院财政部</w:t>
      </w:r>
      <w:proofErr w:type="gramStart"/>
      <w:r>
        <w:rPr>
          <w:rFonts w:hint="eastAsia"/>
          <w:color w:val="333333"/>
        </w:rPr>
        <w:t>门相关</w:t>
      </w:r>
      <w:proofErr w:type="gramEnd"/>
      <w:r>
        <w:rPr>
          <w:rFonts w:hint="eastAsia"/>
          <w:color w:val="333333"/>
        </w:rPr>
        <w:t>规定执行。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第二十六条 事业单位应当严格执行国库集中支付制度和政府采购制度等有关规定。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第二十七条 事业单位应当依法加强各类票据管理，确保票据来源合法、内容真实、使用正确，不得使用虚假票据。</w:t>
      </w:r>
    </w:p>
    <w:p w:rsidR="003B60AF" w:rsidRDefault="003B60AF" w:rsidP="003B60AF">
      <w:pPr>
        <w:pStyle w:val="a3"/>
        <w:shd w:val="clear" w:color="auto" w:fill="FFFFFF"/>
        <w:spacing w:before="0" w:beforeAutospacing="0" w:after="240" w:afterAutospacing="0"/>
        <w:jc w:val="center"/>
        <w:rPr>
          <w:rFonts w:hint="eastAsia"/>
          <w:color w:val="333333"/>
        </w:rPr>
      </w:pPr>
      <w:r>
        <w:rPr>
          <w:rFonts w:hint="eastAsia"/>
          <w:b/>
          <w:bCs/>
          <w:color w:val="333333"/>
        </w:rPr>
        <w:t>第五章 结转和结余管理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第二十八条 结转和结余是指事业单位年度收入与支出相抵后的余额。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结转资金是指当年预算已执行但未完成，或者因故未执行，下一年度需要按照原用途继续使用的资金。结余资金是指当年预算工作目标已完成，或者因故终止，当年剩余的资金。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经营收支结转和结余应当单独反映。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第二十九条 财政拨款结转和结余的管理，应当按照国家有关规定执行。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第三十条 非财政拨款结转按照规定结转下一年度继续使用。非财政拨款结余可以按照国家有关规定提取职工福利基金，剩余部分用于弥补以后年度单位收支差额；国家另有规定的，从其规定。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第三十一条 事业单位应当加强非财政拨款结余的管理，盘活存量，统筹安排、合理使用，支出不得超出非财政拨款结余规模。</w:t>
      </w:r>
    </w:p>
    <w:p w:rsidR="003B60AF" w:rsidRDefault="003B60AF" w:rsidP="003B60AF">
      <w:pPr>
        <w:pStyle w:val="a3"/>
        <w:shd w:val="clear" w:color="auto" w:fill="FFFFFF"/>
        <w:spacing w:before="0" w:beforeAutospacing="0" w:after="240" w:afterAutospacing="0"/>
        <w:jc w:val="center"/>
        <w:rPr>
          <w:rFonts w:hint="eastAsia"/>
          <w:color w:val="333333"/>
        </w:rPr>
      </w:pPr>
      <w:r>
        <w:rPr>
          <w:rFonts w:hint="eastAsia"/>
          <w:b/>
          <w:bCs/>
          <w:color w:val="333333"/>
        </w:rPr>
        <w:t>第六章 专用基金管理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第三十二条 专用基金是指事业单位按照规定提取或者设置的有专门用途的资金。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专用基金管理应当遵循先提后用、专款专用的原则，支出不得超出基金规模。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第三十三条 专用基金包括职工福利基金和其他专用基金。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职工福利基金是指按照非财政拨款结余的一定比例提取以及按照其他规定提取转入，用于单位职工的集体福利设施、集体福利待遇等的资金。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其他专用基金是指除职工福利基金外，按照有关规定提取或者设置的专用资金。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第三十四条 事业单位应当将专用基金纳入预算管理，结合实际需要按照规定提取，保持合理规模，提高使用效益。专用基金余额较多的，应当降低提取比例或者暂停提取；确需调整用途的，由主管部门会同本级财政部门确定。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lastRenderedPageBreak/>
        <w:t xml:space="preserve">　　第三十五条 各项基金的提取比例和管理办法，国家有统一规定的，按照统一规定执行；没有统一规定的，由主管部门会同本级财政部门确定。</w:t>
      </w:r>
    </w:p>
    <w:p w:rsidR="003B60AF" w:rsidRDefault="003B60AF" w:rsidP="003B60AF">
      <w:pPr>
        <w:pStyle w:val="a3"/>
        <w:shd w:val="clear" w:color="auto" w:fill="FFFFFF"/>
        <w:spacing w:before="0" w:beforeAutospacing="0" w:after="240" w:afterAutospacing="0"/>
        <w:jc w:val="center"/>
        <w:rPr>
          <w:rFonts w:hint="eastAsia"/>
          <w:color w:val="333333"/>
        </w:rPr>
      </w:pPr>
      <w:r>
        <w:rPr>
          <w:rFonts w:hint="eastAsia"/>
          <w:b/>
          <w:bCs/>
          <w:color w:val="333333"/>
        </w:rPr>
        <w:t>第七章 资产管理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第三十六条 资产是指事业单位依法直接支配的各类经济资源。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第三十七条 事业单位的资产包括流动资产、固定资产、在建工程、无形资产、对外投资、公共基础设施、政府储备物资、文物文化资产、保障性住房等。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第三十八条 事业单位应当建立健全单位资产管理制度，明确资产使用人和管理人的岗位责任，按照国家规定设置国有</w:t>
      </w:r>
      <w:proofErr w:type="gramStart"/>
      <w:r>
        <w:rPr>
          <w:rFonts w:hint="eastAsia"/>
          <w:color w:val="333333"/>
        </w:rPr>
        <w:t>资产台</w:t>
      </w:r>
      <w:proofErr w:type="gramEnd"/>
      <w:r>
        <w:rPr>
          <w:rFonts w:hint="eastAsia"/>
          <w:color w:val="333333"/>
        </w:rPr>
        <w:t>账，加强和规范资产配置、使用和处置管理，维护资产安全完整，提高资产使用效率。涉及资产评估的，按照国家有关规定执行。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事业单位应当汇总编制本单位行政事业性国有资产管理情况报告。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事业单位应当定期或者不定期对资产进行盘点、对账。出现资产盘盈盘亏的，应当按照财务、会计和资产管理制度有关规定处理，做到账实相符和账</w:t>
      </w:r>
      <w:proofErr w:type="gramStart"/>
      <w:r>
        <w:rPr>
          <w:rFonts w:hint="eastAsia"/>
          <w:color w:val="333333"/>
        </w:rPr>
        <w:t>账</w:t>
      </w:r>
      <w:proofErr w:type="gramEnd"/>
      <w:r>
        <w:rPr>
          <w:rFonts w:hint="eastAsia"/>
          <w:color w:val="333333"/>
        </w:rPr>
        <w:t>相符。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事业单位对需要办理权属登记的资产应当依法及时办理。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第三十九条 事业单位应当根据依法履行职能和事业发展的需要，结合资产存量、资产配置标准、绩效目标和财政承受能力配置资产。优先通过调剂方式配置资产。不能调剂的，可以采用购置、建设、租用等方式。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第四十条 流动资产是指可以在一年以内变现或者耗用的资产，包括现金、各种存款、应收及预付款项、存货等。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前款所称存货是指事业单位在开展业务活动及其他活动中为耗用或出售而储存的资产，包括材料、燃料、包装物和低值易耗品以及未达到固定资产标准的用具、装具、动植物等。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事业单位货币性资产损失核销，应当经主管部门审核同意后报本级财政部门审批。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第四十一条 固定资产是指使用期限超过一年，单位价值在1000元以上，并在使用过程中基本保持原有物质形态的资产。单位价值虽未达到规定标准，但是耐用时间在一年以上的大批同类物资，作为固定资产管理。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行业事业单位的固定资产明细目录由国务院主管部门制定，报国务院财政部门备案。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第四十二条 在建工程是指已经发生必要支出，但尚未达到交付使用状态的建设工程。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在建工程达到交付使用状态时，应当按照规定办理工程竣工财务决算和资产交付使用，期限最长不得超过1年。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lastRenderedPageBreak/>
        <w:t xml:space="preserve">　　第四十三条 无形资产是指不具有实物形态而能为使用者提供某种权利的资产，包括专利权、商标权、著作权、土地使用权、非专利技术以及其他财产权利。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事业单位转让无形资产取得的收入、取得无形资产发生的支出，应当按照国家有关规定处理。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第四十四条 对外投资是指事业单位依法利用货币资金、实物、无形资产等方式向其他单位的投资。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事业单位应当严格控制对外投资。利用国有资产对外投资应当有利于事业发展和实现国有资产保值增值，符合国家有关规定，经可行性研究和集体决策，按照规定的权限和程序进行。事业单位不得使用财政拨款及其结余进行对外投资，不得从事股票、期货、基金、企业债券等投资，国家另有规定的除外。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事业单位应当明确对外投资形成的股权及其相关权益管理责任，按照国家有关规定将对外投资形成的股权纳入经营性国有资产集中统一监管体系。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第四十五条 公共基础设施、政府储备物资、文物文化资产、保障性住房等资产管理的具体办法，由国务院财政部门会同有关部门制定。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第四十六条 事业单位资产处置应当遵循公开、公平、公正和竞争、择优的原则，严格履行相关审批程序。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事业单位出租、出借资产应当严格履行相关审批程序。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第四十七条 事业单位应当在确保安全使用的前提下，推进本单位大型设备等国有资产共享共用工作，可以对提供方给予合理补偿。 </w:t>
      </w:r>
    </w:p>
    <w:p w:rsidR="003B60AF" w:rsidRDefault="003B60AF" w:rsidP="003B60AF">
      <w:pPr>
        <w:pStyle w:val="a3"/>
        <w:shd w:val="clear" w:color="auto" w:fill="FFFFFF"/>
        <w:spacing w:before="0" w:beforeAutospacing="0" w:after="240" w:afterAutospacing="0"/>
        <w:jc w:val="center"/>
        <w:rPr>
          <w:rFonts w:hint="eastAsia"/>
          <w:color w:val="333333"/>
        </w:rPr>
      </w:pPr>
      <w:r>
        <w:rPr>
          <w:rFonts w:hint="eastAsia"/>
          <w:b/>
          <w:bCs/>
          <w:color w:val="333333"/>
        </w:rPr>
        <w:t>第八章 负债管理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第四十八条 负债是指事业单位所承担的能以货币计量，需要以资产或者劳务偿还的债务。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第四十九条 事业单位的负债包括借入款项、应付款项、暂存款项、应缴款项等。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应缴款</w:t>
      </w:r>
      <w:proofErr w:type="gramStart"/>
      <w:r>
        <w:rPr>
          <w:rFonts w:hint="eastAsia"/>
          <w:color w:val="333333"/>
        </w:rPr>
        <w:t>项包括</w:t>
      </w:r>
      <w:proofErr w:type="gramEnd"/>
      <w:r>
        <w:rPr>
          <w:rFonts w:hint="eastAsia"/>
          <w:color w:val="333333"/>
        </w:rPr>
        <w:t>事业单位按照国家有关规定收取的应当上缴国库或者财政专户的资金、应缴税费，以及其他应当上缴的款项。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第五十条 事业单位应当对不同性质的负债分类管理，及时清理并按照规定办理结算，保证各项负债在规定期限内偿还。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第五十一条 事业单位应当建立健全财务风险预警和控制机制，规范和加强借入款项管理，如实反映依法举借债务情况，严格执行审批程序，不得违反规定融资或者提供担保。 </w:t>
      </w:r>
    </w:p>
    <w:p w:rsidR="003B60AF" w:rsidRDefault="003B60AF" w:rsidP="003B60AF">
      <w:pPr>
        <w:pStyle w:val="a3"/>
        <w:shd w:val="clear" w:color="auto" w:fill="FFFFFF"/>
        <w:spacing w:before="0" w:beforeAutospacing="0" w:after="240" w:afterAutospacing="0"/>
        <w:jc w:val="center"/>
        <w:rPr>
          <w:rFonts w:hint="eastAsia"/>
          <w:color w:val="333333"/>
        </w:rPr>
      </w:pPr>
      <w:r>
        <w:rPr>
          <w:rFonts w:hint="eastAsia"/>
          <w:b/>
          <w:bCs/>
          <w:color w:val="333333"/>
        </w:rPr>
        <w:t>第九章 事业单位清算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lastRenderedPageBreak/>
        <w:t xml:space="preserve">　　第五十二条 事业单位发生划转、改制、撤销、合并、分立时，应当进行清算。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第五十三条 事业单位清算，应当在主管部门和财政部门的监督指导下，对单位的财产、债权、债务等进行全面清理，编制财产目录和债权、债务清单，提出财产作价依据和债权、债务处理办法，做好资产和负债的移交、接收、划转和管理工作，并妥善处理各项遗留问题。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第五十四条 事业单位清算结束后，经主管部门审核并报财政部门批准，其资产和负债分别按照下列办法处理：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（一）因隶属关系改变，成建制划转的事业单位，全部资产和负债无偿移交，并相应划转经费指标。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（二）转为企业的事业单位，全部资产扣除负债后，转作国家资本金。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（三）撤销的事业单位，全部资产和负债由主管部门和财政部门核准处理。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（四）合并的事业单位，全部资产和负债移交接收单位或者新组建单位，合并后多余的资产由主管部门和财政部门核准处理。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（五）分立的事业单位，全部资产和负债按照有关规定移交分立后的事业单位，并相应划转经费指标。</w:t>
      </w:r>
    </w:p>
    <w:p w:rsidR="003B60AF" w:rsidRDefault="003B60AF" w:rsidP="003B60AF">
      <w:pPr>
        <w:pStyle w:val="a3"/>
        <w:shd w:val="clear" w:color="auto" w:fill="FFFFFF"/>
        <w:spacing w:before="0" w:beforeAutospacing="0" w:after="240" w:afterAutospacing="0"/>
        <w:jc w:val="center"/>
        <w:rPr>
          <w:rFonts w:hint="eastAsia"/>
          <w:color w:val="333333"/>
        </w:rPr>
      </w:pPr>
      <w:r>
        <w:rPr>
          <w:rFonts w:hint="eastAsia"/>
          <w:b/>
          <w:bCs/>
          <w:color w:val="333333"/>
        </w:rPr>
        <w:t>第十章   财务报告和决算报告</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第五十五条 事业单位应当按国家有关规定向主管部门和财政部门以及其他有关的报告使用者提供财务报告、决算报告。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事业单位财务会计和预算会计要素的确认、计量、记录、报告应当遵循政府会计准则制度的规定。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第五十六条 财务报告主要以权责发生制为基础编制，综合反映事业单位特定日期财务状况和一定时期运行情况等信息。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第五十七条 财务报告由财务报表和财务分析两部分组成。财务报表主要包括资产负债表、收入费用表等会计报表和报表附注。财务分析的内容主要包括财务状况分析、运行情况分析和财务管理情况等。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第五十八条 决算报告主要以收付实现制为基础编制，综合反映事业单位年度预算收支执行结果等信息。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第五十九条 决算报告由决算报表和决算分析两部分组成。决算报表主要包括收入支出表、财政拨款收入支出表等。决算分析的内容主要包括收支预算执行分析、资金使用效益分析和机构人员情况等。 </w:t>
      </w:r>
    </w:p>
    <w:p w:rsidR="003B60AF" w:rsidRDefault="003B60AF" w:rsidP="003B60AF">
      <w:pPr>
        <w:pStyle w:val="a3"/>
        <w:shd w:val="clear" w:color="auto" w:fill="FFFFFF"/>
        <w:spacing w:before="0" w:beforeAutospacing="0" w:after="240" w:afterAutospacing="0"/>
        <w:jc w:val="center"/>
        <w:rPr>
          <w:rFonts w:hint="eastAsia"/>
          <w:color w:val="333333"/>
        </w:rPr>
      </w:pPr>
      <w:r>
        <w:rPr>
          <w:rFonts w:hint="eastAsia"/>
          <w:b/>
          <w:bCs/>
          <w:color w:val="333333"/>
        </w:rPr>
        <w:t>第十一章　财务监督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lastRenderedPageBreak/>
        <w:t xml:space="preserve">　　第六十条 事业单位财务监督主要包括对预算管理、收入管理、支出管理、结转和结余管理、专用基金管理、资产管理、负债管理等的监督。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第六十一条 事业单位财务监督应当实行事前监督、事中监督、事后监督相结合，日常监督与专项监督相结合。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第六十二条 事业单位应当建立健全内部控制制度、经济责任制度、财务信息披露制度等监督制度，依法公开财务信息。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第六十三条 事业单位应当遵守财经纪律和财务制度，依法接受主管部门和财政、审计部门的监督。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第六十四条 各级事业单位、主管部门和财政部门及其工作人员存在违反本规则规定的行为，以及其他滥用职权、玩忽职守、徇私舞弊等违法违规行为的，依法追究相应责任。 </w:t>
      </w:r>
    </w:p>
    <w:p w:rsidR="003B60AF" w:rsidRDefault="003B60AF" w:rsidP="003B60AF">
      <w:pPr>
        <w:pStyle w:val="a3"/>
        <w:shd w:val="clear" w:color="auto" w:fill="FFFFFF"/>
        <w:spacing w:before="0" w:beforeAutospacing="0" w:after="240" w:afterAutospacing="0"/>
        <w:jc w:val="center"/>
        <w:rPr>
          <w:rFonts w:hint="eastAsia"/>
          <w:color w:val="333333"/>
        </w:rPr>
      </w:pPr>
      <w:r>
        <w:rPr>
          <w:rFonts w:hint="eastAsia"/>
          <w:b/>
          <w:bCs/>
          <w:color w:val="333333"/>
        </w:rPr>
        <w:t>第十二章 附则</w:t>
      </w:r>
      <w:r>
        <w:rPr>
          <w:rFonts w:hint="eastAsia"/>
          <w:color w:val="333333"/>
        </w:rPr>
        <w:t>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第六十五条 事业单位基本建设投资的财务管理，应当执行本规则，但国家基本建设投资财务管理制度另有规定的，从其规定。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第六十六条 参照公务员法管理的事业单位财务制度的适用，由国务院财政部门另行规定。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第六十七条 接受国家经常性资助的社会力量举办的公益服务性组织和社会团体，依照本规则执行；其他社会力量举办的公益服务性组织和社会团体，可以参照本规则执行。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第六十八条 下列事业单位或者事业单位特定项目，执行企业财务制度，不执行本规则：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（一）纳入企业财务管理体系的事业单位和事业单位附属独立核算的生产经营单位；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（二）事业单位经营的接受外单位要求投资回报的项目；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（三）经主管部门和财政部门批准的具备条件的其他事业单位。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第六十九条 行业特点突出，需要制定行业事业单位财务管理制度的，由国务院财政部门会同有关主管部门根据本规则制定。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第七十条 省、自治区、直辖市人民政府财政部门可以根据本规则结合本地区实际情况制定事业单位具体财务管理办法。 </w:t>
      </w:r>
    </w:p>
    <w:p w:rsidR="003B60AF" w:rsidRDefault="003B60AF" w:rsidP="003B60AF">
      <w:pPr>
        <w:pStyle w:val="a3"/>
        <w:shd w:val="clear" w:color="auto" w:fill="FFFFFF"/>
        <w:spacing w:before="0" w:beforeAutospacing="0" w:after="240" w:afterAutospacing="0"/>
        <w:rPr>
          <w:rFonts w:hint="eastAsia"/>
          <w:color w:val="333333"/>
        </w:rPr>
      </w:pPr>
      <w:r>
        <w:rPr>
          <w:rFonts w:hint="eastAsia"/>
          <w:color w:val="333333"/>
        </w:rPr>
        <w:t xml:space="preserve">　　第七十一条 本规则自2022年3月1日起施行。《事业单位财务规则》（财政部令第68号）同时废止。</w:t>
      </w:r>
    </w:p>
    <w:p w:rsidR="00F3517A" w:rsidRPr="003B60AF" w:rsidRDefault="009331DA">
      <w:pPr>
        <w:rPr>
          <w:rFonts w:hint="eastAsia"/>
        </w:rPr>
      </w:pPr>
    </w:p>
    <w:sectPr w:rsidR="00F3517A" w:rsidRPr="003B60AF" w:rsidSect="009331DA">
      <w:pgSz w:w="11906" w:h="16838"/>
      <w:pgMar w:top="1440" w:right="1588" w:bottom="1440"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182"/>
    <w:rsid w:val="003B60AF"/>
    <w:rsid w:val="004626E6"/>
    <w:rsid w:val="00727226"/>
    <w:rsid w:val="009331DA"/>
    <w:rsid w:val="00D15182"/>
    <w:rsid w:val="00DF3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B60A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B60AF"/>
    <w:rPr>
      <w:rFonts w:ascii="宋体" w:eastAsia="宋体" w:hAnsi="宋体" w:cs="宋体"/>
      <w:b/>
      <w:bCs/>
      <w:kern w:val="0"/>
      <w:sz w:val="36"/>
      <w:szCs w:val="36"/>
    </w:rPr>
  </w:style>
  <w:style w:type="paragraph" w:styleId="a3">
    <w:name w:val="Normal (Web)"/>
    <w:basedOn w:val="a"/>
    <w:uiPriority w:val="99"/>
    <w:semiHidden/>
    <w:unhideWhenUsed/>
    <w:rsid w:val="003B60AF"/>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3B60AF"/>
    <w:pPr>
      <w:ind w:leftChars="2500" w:left="100"/>
    </w:pPr>
  </w:style>
  <w:style w:type="character" w:customStyle="1" w:styleId="Char">
    <w:name w:val="日期 Char"/>
    <w:basedOn w:val="a0"/>
    <w:link w:val="a4"/>
    <w:uiPriority w:val="99"/>
    <w:semiHidden/>
    <w:rsid w:val="003B6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B60A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B60AF"/>
    <w:rPr>
      <w:rFonts w:ascii="宋体" w:eastAsia="宋体" w:hAnsi="宋体" w:cs="宋体"/>
      <w:b/>
      <w:bCs/>
      <w:kern w:val="0"/>
      <w:sz w:val="36"/>
      <w:szCs w:val="36"/>
    </w:rPr>
  </w:style>
  <w:style w:type="paragraph" w:styleId="a3">
    <w:name w:val="Normal (Web)"/>
    <w:basedOn w:val="a"/>
    <w:uiPriority w:val="99"/>
    <w:semiHidden/>
    <w:unhideWhenUsed/>
    <w:rsid w:val="003B60AF"/>
    <w:pPr>
      <w:widowControl/>
      <w:spacing w:before="100" w:beforeAutospacing="1" w:after="100" w:afterAutospacing="1"/>
      <w:jc w:val="left"/>
    </w:pPr>
    <w:rPr>
      <w:rFonts w:ascii="宋体" w:eastAsia="宋体" w:hAnsi="宋体" w:cs="宋体"/>
      <w:kern w:val="0"/>
      <w:sz w:val="24"/>
      <w:szCs w:val="24"/>
    </w:rPr>
  </w:style>
  <w:style w:type="paragraph" w:styleId="a4">
    <w:name w:val="Date"/>
    <w:basedOn w:val="a"/>
    <w:next w:val="a"/>
    <w:link w:val="Char"/>
    <w:uiPriority w:val="99"/>
    <w:semiHidden/>
    <w:unhideWhenUsed/>
    <w:rsid w:val="003B60AF"/>
    <w:pPr>
      <w:ind w:leftChars="2500" w:left="100"/>
    </w:pPr>
  </w:style>
  <w:style w:type="character" w:customStyle="1" w:styleId="Char">
    <w:name w:val="日期 Char"/>
    <w:basedOn w:val="a0"/>
    <w:link w:val="a4"/>
    <w:uiPriority w:val="99"/>
    <w:semiHidden/>
    <w:rsid w:val="003B6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210775">
      <w:bodyDiv w:val="1"/>
      <w:marLeft w:val="0"/>
      <w:marRight w:val="0"/>
      <w:marTop w:val="0"/>
      <w:marBottom w:val="0"/>
      <w:divBdr>
        <w:top w:val="none" w:sz="0" w:space="0" w:color="auto"/>
        <w:left w:val="none" w:sz="0" w:space="0" w:color="auto"/>
        <w:bottom w:val="none" w:sz="0" w:space="0" w:color="auto"/>
        <w:right w:val="none" w:sz="0" w:space="0" w:color="auto"/>
      </w:divBdr>
    </w:div>
    <w:div w:id="1704088687">
      <w:bodyDiv w:val="1"/>
      <w:marLeft w:val="0"/>
      <w:marRight w:val="0"/>
      <w:marTop w:val="0"/>
      <w:marBottom w:val="0"/>
      <w:divBdr>
        <w:top w:val="none" w:sz="0" w:space="0" w:color="auto"/>
        <w:left w:val="none" w:sz="0" w:space="0" w:color="auto"/>
        <w:bottom w:val="none" w:sz="0" w:space="0" w:color="auto"/>
        <w:right w:val="none" w:sz="0" w:space="0" w:color="auto"/>
      </w:divBdr>
      <w:divsChild>
        <w:div w:id="171067006">
          <w:marLeft w:val="0"/>
          <w:marRight w:val="0"/>
          <w:marTop w:val="0"/>
          <w:marBottom w:val="0"/>
          <w:divBdr>
            <w:top w:val="none" w:sz="0" w:space="0" w:color="auto"/>
            <w:left w:val="none" w:sz="0" w:space="0" w:color="auto"/>
            <w:bottom w:val="none" w:sz="0" w:space="0" w:color="auto"/>
            <w:right w:val="none" w:sz="0" w:space="0" w:color="auto"/>
          </w:divBdr>
          <w:divsChild>
            <w:div w:id="1992632837">
              <w:marLeft w:val="0"/>
              <w:marRight w:val="0"/>
              <w:marTop w:val="0"/>
              <w:marBottom w:val="0"/>
              <w:divBdr>
                <w:top w:val="none" w:sz="0" w:space="0" w:color="auto"/>
                <w:left w:val="none" w:sz="0" w:space="0" w:color="auto"/>
                <w:bottom w:val="none" w:sz="0" w:space="0" w:color="auto"/>
                <w:right w:val="none" w:sz="0" w:space="0" w:color="auto"/>
              </w:divBdr>
              <w:divsChild>
                <w:div w:id="1285114942">
                  <w:marLeft w:val="0"/>
                  <w:marRight w:val="0"/>
                  <w:marTop w:val="0"/>
                  <w:marBottom w:val="0"/>
                  <w:divBdr>
                    <w:top w:val="none" w:sz="0" w:space="0" w:color="auto"/>
                    <w:left w:val="none" w:sz="0" w:space="0" w:color="auto"/>
                    <w:bottom w:val="none" w:sz="0" w:space="0" w:color="auto"/>
                    <w:right w:val="none" w:sz="0" w:space="0" w:color="auto"/>
                  </w:divBdr>
                  <w:divsChild>
                    <w:div w:id="849220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1029</Words>
  <Characters>5867</Characters>
  <Application>Microsoft Office Word</Application>
  <DocSecurity>0</DocSecurity>
  <Lines>48</Lines>
  <Paragraphs>13</Paragraphs>
  <ScaleCrop>false</ScaleCrop>
  <Company>Microsoft</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2022-09-21T02:09:00Z</dcterms:created>
  <dcterms:modified xsi:type="dcterms:W3CDTF">2022-09-21T02:12:00Z</dcterms:modified>
</cp:coreProperties>
</file>